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2011/255 vom 2. September 2013</w:t>
      </w:r>
    </w:p>
    <w:p>
      <w:r>
        <w:t>Sg Versicherungsgericht, 2013-09-02, DE</w:t>
      </w:r>
    </w:p>
    <w:p>
      <w:r>
        <w:rPr>
          <w:b/>
        </w:rPr>
        <w:t xml:space="preserve">Quelle: </w:t>
      </w:r>
      <w:r>
        <w:t>https://mcp.opencaselaw.ch/entscheid/sg_publikationen_IV 2011_255</w:t>
      </w:r>
    </w:p>
    <w:p>
      <w:r>
        <w:t>FR: SG_VERSICHERUNGSGERICHT IV 2011/255 du 2 septembre 2013</w:t>
      </w:r>
    </w:p>
    <w:p>
      <w:r>
        <w:t>IT: SG_VERSICHERUNGSGERICHT IV 2011/255 del 2 settembre 2013</w:t>
      </w:r>
    </w:p>
    <w:p>
      <w:pPr>
        <w:pStyle w:val="Heading2"/>
      </w:pPr>
      <w:r>
        <w:t>Regeste</w:t>
      </w:r>
    </w:p>
    <w:p>
      <w:r>
        <w:t>Art. 28 IVG. Invalidisierende Wirkung einer atypischen Depression und eines komplexen Schmerzleidens bejaht. Es besteht kein Anlass von der diesbezüglich überzeugenden gutachterlichen Beurteilung abzuweichen (Entscheid des Versicherungsgerichts des Kantons St. Gallen vom 2. September 2013, IV 2011/255). Teilweise aufgehoben durch Urteil des Bundesgerichts 9C_707/2013.</w:t>
      </w:r>
    </w:p>
    <w:p>
      <w:pPr>
        <w:pStyle w:val="Heading2"/>
      </w:pPr>
      <w:r>
        <w:t>Erwägungen</w:t>
      </w:r>
    </w:p>
    <w:p>
      <w:r>
        <w:rPr>
          <w:b/>
        </w:rPr>
        <w:t>E. 1</w:t>
      </w:r>
    </w:p>
    <w:p>
      <w:r>
        <w:t>Zwischen den Parteien umstritten ist der Rentenanspruch des Beschwerdeführers.</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2.4    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Eine diagnostizierte anhaltende somatoforme Schmerzstörung begründet indes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131 V 50 E 1.2). Je mehr diese Kriterien zutreffen und je ausgeprägter sich die entsprechenden Befunde darstellen, desto eher sind - ausnahmsweise - die Voraussetzungen für eine zumutbare Willensanstrengung zu verneinen (BGE 131 V 51 E. 1.2).</w:t>
      </w:r>
    </w:p>
    <w:p>
      <w:r>
        <w:rPr>
          <w:b/>
        </w:rPr>
        <w:t>E. 3</w:t>
      </w:r>
    </w:p>
    <w:p>
      <w:r>
        <w:t>In medizinischer Hinsicht legte die Beschwerdegegnerin der angefochtenen Verfügung das MEDAS-Gutachten vom 26. Januar 2011 (act. G 4.43) zugrunde (act. G 4.61). Dessen Beweiskraft blieb zwischen den Parteien unbestritten. Aus den Akten ergeben sich keine Anhaltspunkte, die den Beweiswert des MEDAS-Gutachtens zu erschüttern vermöchten, weshalb darauf abgestellt werden kann.</w:t>
      </w:r>
    </w:p>
    <w:p>
      <w:r>
        <w:rPr>
          <w:b/>
        </w:rPr>
        <w:t>E. 4</w:t>
      </w:r>
    </w:p>
    <w:p>
      <w:r>
        <w:t>Erst im Beschwerdeverfahren bestreitet die Beschwerdegegnerin die invalidisierende Wirkung der von den MEDAS-Gutachtern bescheinigten Arbeitsunfähigkeit. Sie vertritt den Standpunkt, dass aus invalidenversicherungsrechtlicher Sicht von einer unein­geschränkten Arbeitsfähigkeit für leidensangepasste Tätigkeiten auszugehen sei (act. G 4). Dieses widersprüchliche Vorgehen der Beschwerdegegnerin wirft ein ungünstiges Licht auf ihre Abklärungs- und Entscheidpraxis, zumal beschwerdeführende Parteien mit der Verneinung der "invalidisierenden Wirkung" erst im mit Kostenrisiken behafteten Beschwerdeverfahren konfrontiert werden. Dies erweist sich umso stossender, als sie aufgrund des von der Beschwerdegegnerin im Verwaltungsverfahren vertretenen gegenteiligen Standpunkts ("invalidisierende Wirkung" wird nicht in Frage gestellt) nicht mit einem widersprüchlichen Verhalten der Beschwerdegegnerin im Rahmen des Beschwerdeverfahrens rechnen müssen. Im Übrigen erweist sich dieses zwiespältige Verhalten auch unter Gehörsaspekten als nicht unbedenklich. Ferner entsteht durch die neue, in Widerspruch zum bisherigen Verhalten stehende zusätzliche Argumentationslinie ein erhöhter prozessualer Aufwand. Da sich der von der Beschwerdegegnerin in der Beschwerdeantwort vertretene Standpunkt vorliegend als materiell unrichtig erweist (vgl. nachstehende E. 4.1 ff.), erübrigen sich indessen nähere Ausführungen hierzu (vgl. Urteil des Versicherungsgerichts des Kantons St. Gallen vom 25. November 2010, IV 2010/87, E. 3.1). 4.1    Die Beschwerdegegnerin wendet gegen die invalidisierende Wirkung ein, die vom psychiatrischen Gutachter festgestellte atypische depressive Störung mit leichtgradiger bis mittlerer Ausprägung sei nicht invalidisierend, weil es sich hierbei nicht um ein selbstständiges, von der Schmerzstörung losgelöstes Leiden handle. Vielmehr sei die Depression eine reaktive Begleiterscheinung zur Schmerzstörung (act. G 4, S. 3). 4.1.1           Der psychiatrische Gutachter führte aus, zum aktuellen Untersuchungszeitpunkt habe eine leicht- bis mittelgradige depressive Symptomatik mit Schlafstörungen, Stimmungsschwankungen, Antriebsminderung, Selbstzweifeln, Versagensängsten, Mutlosigkeit, vermehrter Erschöpfbarkeit und leichten bis zeitweilig mittelschweren Konzentrationsstörungen festgestellt werden können (act. G 4.43-22). Er diagnostizierte eine atypische depressive Störung, beginnend chronifiziert, in leichter bis mittelgradiger Ausprägung (ICD-10: F32.8). 4.1.2           Der Gesetzgeber hat im Rahmen der 6. IV-Revision deutlich hervorgehoben, dass depressive Leiden invalidenversicherungsrechtlich (weiterhin) relevant sind und nicht als pathogenetisch-ätiologisch unklare syndromale Beschwerdebilder gelten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 sich auf ein klinisch festgestelltes depressives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Vielmehr stellte ein solches Vorgehen, wonach das gleichzeitige Vorliegen einer somatoformen Schmerzstörung zum Ausschluss depressionsbedingter Arbeitsfähigkeitsbeeinträchtigungen führt, eine nicht zulässige Umgehung des genannten - diesbezüglich klaren - gesetzgeberischen Willens dar. Im Übrigen ist gemäss diesem nicht die Ursache des depressiven Leidens für die Frage nach Rentenleistungen entscheidend - was mit einer finalen Sozialversicherung wie der IV auch nicht vereinbar wäre -, sondern einzig,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 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Gleiches gilt bei Vorliegen weiterer (Schmerz-)Krankheiten. Mit anderen Worten sind Kausalitätsüberlegungen in der Invalidenversicherung (weiterhin) fehl am Platz. Vor diesem Hintergrund fehlt dem Bestreben, selbstständig diagnostizierte depressive Leiden - wie das vorliegend zu beurteilende - von Schmerzsyndromen konsumieren zu lassen, die gesetzliche Grundlage. Es entspricht auch nicht dem Willen des Gesetzgebers. Der Vollständigkeit halber ist darauf hinzuweisen, dass das Vorliegen depressiver Leiden weder ein diagnostisches Kriterium für ein Schmerzsyndrom noch sonstwie medizinisch einen erforderlichen Bestandteil einer somatoformen Schmerz­störung darstellt (vgl. Urteil des Versicherungsgerichts des Kantons St. Gallen vom 25. März 2013, IV 2011/111, E. 4.2). 4.1.3           Unter diesen Umständen besteht für das Gericht kein Anlass, vom MEDAS-Gutachten abzuweichen und die medizinisch ausgewiesene, durch die depressive Problematik verursachte Arbeitsfähigkeitsbeeinträchtigung in Frage zu stellen. An dieser Sichtweise vermag das Vorbringen der Beschwerdegegnerin nichts zu ändern, dass der Beschwerdeführer weder ein Antidepressivum einnehme noch eine Psychotherapie absolviere (act. G 4, S. 4), nahm doch der Beschwerdeführer an einem Therapieversuch ("einschleichende Behandlung mit Remeron") teil, der indessen wegen Unverträglichkeit abgebrochen wurde (act. G 4.31 und G 4.43-13; zur fehlgeschlagenen Citaloprambehandlung vgl. act. G 4.43-21). Zu beachten ist weiter, dass das passive Therapiever­halten durchaus ins Bild der Befunde (Antriebsminderung, Mutlosigkeit und vermehrte Erschöpfbarkeit, act. G 4.43-22) passt. Auch wenn sich die depressive Problematik auf dem Boden des Schmerzleidens entwickelt hat ("Infolge der Schmerzsymptomatik hat sich inzwischen eine depressive Symptomatik entwickelt", act. G 4.43-21), so schliesst dies nicht a priori aus, dass die Depression einen eigenständigen, verselbstständigten Charakter hat. Zumindest ergeben sich aus den medizinischen Akten keine Aspekte, die gegen das Vorliegen einer eigenständigen psychischen Krankheit sprechen. Entscheidend ist weiter, dass der psychiatrische Gutachter das Vorliegen einer psychischen Komorbidität im Sinn von Foerster - mithin eine Komorbidität im Sinn eines vom Schmerzgeschehen losgelösten eigenständigen psychischen Leidens von erheblicher Schwere, Intensität, Ausprägung und Dauer - plausibel bejaht und das Leiden als "chronisch" bezeichnet hat (act. G 4.43-15, -22 und -24). 4.2    Die im MEDAS-Gutachten diagnostizierte chronische Schmerzstörung ist nach der Sichtweise der Beschwerdegegnerin nicht invalidisierend, weil keine zusätzliche psychische Komorbidität von erheblicher Schwere, Ausprägung und Dauer vorliege (act. G 4, S. 4). Wie sich aus vorstehender Ausführung (vgl. vorstehende E. 4.1) ergibt, besteht kein Anlass, von der gutachterlichen Bejahung einer psychischen Komorbidität abzuweichen, weshalb sich Weiterungen erübrigen. 4.3    Die Beschwerdegegnerin bestreitet weiter, dass auch die anderen Foersterkriterien in der notwendigen Intensität vorlägen (act. G 4, S. 4). 4.3.1           Vorweg ist zu wiederholen, dass das Kriterium der psychischen Komorbidität ausgewiesen ist. Hinzu kommt, dass im Gutachten auch das Vorliegen von chronischen körperlichen Begleiterkrankungen bejaht wird (act. G 4.43-22). Dabei handelt es sich u.a. um chronische linksbetonte Schulterbeschwerden bei Status nach offenem Eingriff links am 20. November 2007 mit Supraspinatussehnen-Rekonstruktion und Acromioplastik, rechts mit Reinsertion der Supraspinatussehne, Bicepssehnen-Tenodese, Acromioplastik und Bursektomie am 30. Juni 2008 (act. G 4.43-12). Es kann daher der Beschwerdegegnerin nicht darin gefolgt werden, wenn sie ohne Begründung ausführt, "die Befundlage im Schulterbereich ist […] zu harmlos" (act. G 4, S. 4). Sie übersieht dabei auch, dass die somatischen Gutachter objektivierbare Befunde erhoben, auch wenn diese die geklagten Schmerzen lediglich teilweise zu erklären vermochten (vgl. act. G 4.43-13; bei der Arbeitsfähigkeitsbeurteilung ist neben psychischen auch von somatischen Faktoren die Rede, act. G 4.43-1-4; ferner: "Das Ausmass und die Vielfalt der vom Exploranden geschilderten Schmerzen […] lassen sich nicht ausschliesslich durch die somatischen Diagnosen begründen", act. G 4.43-22). Damit geht einher, dass im Rahmen der gesamtgutachterlichen Beurteilung die rein vom psychiatrischen Experten genannte Arbeitsunfähigkeitsspanne (30 - 40%) unter Mitbeteiligung der somatischen Experten auf 40% festgesetzt wurde (act. G 4.43-14), mithin aus somatischer Sicht Leiden mit nicht bloss qualitativem, sondern auch quantitativem Einfluss auf die Arbeitsfähigkeit für leidensangepasste Tätigkeiten bestehen. 4.3.2           Der psychiatrische Gutachter bejahte das teilweise Vorliegen eines sozialen Rückzugs. Weitere Kriterien sah er nicht als erfüllt an (primärer Krankheitsgewinn und Durchführung konsequenter Behandlung, act. G 4.43-22). 4.3.3           In Würdigung der gesamten Umstände, insbesondere auch der Ressourcen des Beschwerdeführers (act. G 4.43-23), bejahte der psychiatrische Gutachter schlüssig das Vorliegen qualifizierender Kriterien, welche die von ihm bescheinigte (anhaltende) teilweise Arbeitsunfähigkeit begründen (act. G 4.43-24). Ergänzend ist zu bemerken, dass im MEDAS-Gutachten ausdrücklich festgehalten wurde, bezüglich der Arbeitsprognose spielten viele "IV-rechtlich invaliditätsfremde" soziale und psychiatrische Faktoren eine Rolle. Es kann deshalb rechtsprechungsgemäss davon ausgegangen werden, dass die Experten solche Aspekte im Rahmen ihrer Arbeitsunfähigkeitsschätzung ausgeklammert haben (Urteil des Bundesgerichts vom 8. April 2013, 8C_651/2012, E. 5.3). 4.4    Im Licht der genannten Umstände rechtfertigt sich kein Abweichen von der polydisziplinären medizinischen Arbeitsfähigkeitsbeurteilung der MEDAS-Gutachter, zumal diese vom RAD vollumfänglich "versicherungsmedizinisch" bestätigt wurde (Stellungnahme vom 9. Februar 2011, act. G 4.44).</w:t>
      </w:r>
    </w:p>
    <w:p>
      <w:r>
        <w:rPr>
          <w:b/>
        </w:rPr>
        <w:t>E. 5</w:t>
      </w:r>
    </w:p>
    <w:p>
      <w:r>
        <w:t>Ausgehend von einer 60%igen Restarbeitsfähigkeit für leidensangepasste Tätigkeiten verbleibt die Prüfung des Invaliditätsgrads. 5.1    Die von der Beschwerdegegnerin angewandte Parallelisierung der Vergleichseinkommen ist vom Beschwerdeführer unbestritten geblieben und steht im Einklang mit der Aktenlage (vgl. zum Ganzen act. G 4.46). Ob der Rechtsprechung des Bundesgerichts bezüglich des 5%igen Selbstbehalts für die Versicherten bei Parallelisierung wegen Minderverdienst (BGE 135 V 302 ff. E. 6.1) zu folgen ist, kann vorliegend offen gelassen werden. Denn selbst wenn diese Frage zu bejahen wäre, bliebe sie ohne Einfluss auf den Rentenanspruch des Beschwerdeführers (vgl. nachstehende E. 5.2). 5.2    Zu prüfen bleibt die Höhe des Tabellenlohnabzugs. Die Beschwerdegegnerin an­erkannte im Beschwerdeverfahren einen 10%igen Abzug (act. G 4, S. 5). In Würdigung der gesamten Umstände (fortgeschrittenes Alter, Teilleistungsfähigkeit, eingeschränktes Spektrum verbliebener leichter Arbeitsmöglichkeiten) erscheint ein derart bemessener Abzug angemessen. Was den abzugsrelevanten Faktor Alter anbelangt, so ist zu berücksichtigen, dass dem 1953 geborenen Beschwerdeführer (act. G 4.1-2) im Zeitpunkt der angefochtenen Verfügung vom 11. Juli 2011 (act. G 4.61) immerhin noch rund sieben Jahre Aktivitätsdauer bevorstanden. Im Rahmen eines Prozentvergleichs resultiert unter Gewährung eines 10%igen Tabellenlohnabzugs ein Invaliditätsgrad von 46% (100% - [60% x 0.9]). Bei Berücksichtigung eines 5%igen Selbstbehalts wegen Minderverdienst sowie eines 10%igen Tabellenlohnabzugs resultiert gestützt auf die von der Beschwerdegegnerin für das Jahr 2009 ermittelten Vergleichseinkommen eine Erwerbseinbusse von Fr. 23'786.-- (Fr. 54'932.-- - [Fr. 57'678.-- x 0.6 x 0.9]) und ein Invaliditätsgrad von 43% ([Fr. 23'786.-- / Fr. 54'932.--] x 100). Damit hat der Beschwerdeführer einen Anspruch auf eine Viertelsrente. Der Rentenbeginn ist gemäss Art. 28 Abs. 1 sowie Art. 29 Abs. 1 und 3 IVG auf März 2009 festzusetzen, nachdem der Beschwerdeführer seit Oktober 2007 für seine angestammte Tätigkeit zu 100% arbeitsunfähig ist (act. G 4.43-14 und G 4.44) und sich am 18. September 2008 zum Bezug von IV-Leistungen anmeldete (act. G 4.1).</w:t>
      </w:r>
    </w:p>
    <w:p>
      <w:r>
        <w:rPr>
          <w:b/>
        </w:rPr>
        <w:t>E. 6</w:t>
      </w:r>
    </w:p>
    <w:p>
      <w:r>
        <w:t>6.1    In teilweiser Gutheissung der Beschwerde ist die Verfügung vom 11. Juli 2011 aufzuheben und dem Beschwerdeführer ab März 2009 eine Viertelsrente zuzusprechen. Zur Festsetzung der Rentenhöhe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6.3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In teilweiser Gutheissung der Beschwerde wird die Verfügung vom 11. Juli 2011 aufgehoben und dem Beschwerdeführer ab März 2009 eine Viertelsrente zugesprochen. Zur Festsetzung der Rentenhöhe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